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34" w:rsidRPr="007048F6" w:rsidRDefault="007048F6" w:rsidP="0094225F">
      <w:pPr>
        <w:spacing w:after="240" w:line="360" w:lineRule="auto"/>
        <w:rPr>
          <w:rFonts w:ascii="Arial" w:hAnsi="Arial" w:cs="Arial"/>
          <w:b/>
          <w:sz w:val="24"/>
          <w:lang w:val="pt-BR"/>
        </w:rPr>
      </w:pPr>
      <w:r w:rsidRPr="007048F6">
        <w:rPr>
          <w:rFonts w:ascii="Arial" w:hAnsi="Arial" w:cs="Arial"/>
          <w:b/>
          <w:sz w:val="24"/>
          <w:lang w:val="pt-BR"/>
        </w:rPr>
        <w:t>Relatório de atividades</w:t>
      </w:r>
    </w:p>
    <w:p w:rsidR="007048F6" w:rsidRPr="007048F6" w:rsidRDefault="007048F6" w:rsidP="0094225F">
      <w:pPr>
        <w:spacing w:after="240" w:line="360" w:lineRule="auto"/>
        <w:rPr>
          <w:rFonts w:ascii="Arial" w:hAnsi="Arial" w:cs="Arial"/>
          <w:b/>
          <w:sz w:val="24"/>
          <w:lang w:val="pt-BR"/>
        </w:rPr>
      </w:pPr>
      <w:r w:rsidRPr="007048F6">
        <w:rPr>
          <w:rFonts w:ascii="Arial" w:hAnsi="Arial" w:cs="Arial"/>
          <w:b/>
          <w:sz w:val="24"/>
          <w:lang w:val="pt-BR"/>
        </w:rPr>
        <w:t xml:space="preserve">Curso de campo da </w:t>
      </w:r>
      <w:proofErr w:type="spellStart"/>
      <w:r w:rsidRPr="00D9519E">
        <w:rPr>
          <w:rFonts w:ascii="Arial" w:hAnsi="Arial" w:cs="Arial"/>
          <w:b/>
          <w:i/>
          <w:sz w:val="24"/>
          <w:lang w:val="pt-BR"/>
        </w:rPr>
        <w:t>University</w:t>
      </w:r>
      <w:proofErr w:type="spellEnd"/>
      <w:r w:rsidRPr="00D9519E">
        <w:rPr>
          <w:rFonts w:ascii="Arial" w:hAnsi="Arial" w:cs="Arial"/>
          <w:b/>
          <w:i/>
          <w:sz w:val="24"/>
          <w:lang w:val="pt-BR"/>
        </w:rPr>
        <w:t xml:space="preserve"> </w:t>
      </w:r>
      <w:proofErr w:type="spellStart"/>
      <w:r w:rsidRPr="00D9519E">
        <w:rPr>
          <w:rFonts w:ascii="Arial" w:hAnsi="Arial" w:cs="Arial"/>
          <w:b/>
          <w:i/>
          <w:sz w:val="24"/>
          <w:lang w:val="pt-BR"/>
        </w:rPr>
        <w:t>of</w:t>
      </w:r>
      <w:proofErr w:type="spellEnd"/>
      <w:r w:rsidRPr="00D9519E">
        <w:rPr>
          <w:rFonts w:ascii="Arial" w:hAnsi="Arial" w:cs="Arial"/>
          <w:b/>
          <w:i/>
          <w:sz w:val="24"/>
          <w:lang w:val="pt-BR"/>
        </w:rPr>
        <w:t xml:space="preserve"> </w:t>
      </w:r>
      <w:proofErr w:type="spellStart"/>
      <w:r w:rsidRPr="00D9519E">
        <w:rPr>
          <w:rFonts w:ascii="Arial" w:hAnsi="Arial" w:cs="Arial"/>
          <w:b/>
          <w:i/>
          <w:sz w:val="24"/>
          <w:lang w:val="pt-BR"/>
        </w:rPr>
        <w:t>Salford</w:t>
      </w:r>
      <w:proofErr w:type="spellEnd"/>
    </w:p>
    <w:p w:rsidR="007048F6" w:rsidRPr="007048F6" w:rsidRDefault="007048F6" w:rsidP="0094225F">
      <w:pPr>
        <w:spacing w:after="240" w:line="360" w:lineRule="auto"/>
        <w:rPr>
          <w:rFonts w:ascii="Arial" w:hAnsi="Arial" w:cs="Arial"/>
          <w:b/>
          <w:sz w:val="24"/>
          <w:lang w:val="pt-BR"/>
        </w:rPr>
      </w:pPr>
      <w:r w:rsidRPr="007048F6">
        <w:rPr>
          <w:rFonts w:ascii="Arial" w:hAnsi="Arial" w:cs="Arial"/>
          <w:b/>
          <w:sz w:val="24"/>
          <w:lang w:val="pt-BR"/>
        </w:rPr>
        <w:t xml:space="preserve">Reserva Florestal Adolpho </w:t>
      </w:r>
      <w:proofErr w:type="spellStart"/>
      <w:r w:rsidRPr="007048F6">
        <w:rPr>
          <w:rFonts w:ascii="Arial" w:hAnsi="Arial" w:cs="Arial"/>
          <w:b/>
          <w:sz w:val="24"/>
          <w:lang w:val="pt-BR"/>
        </w:rPr>
        <w:t>Ducke</w:t>
      </w:r>
      <w:proofErr w:type="spellEnd"/>
    </w:p>
    <w:p w:rsidR="007048F6" w:rsidRPr="007048F6" w:rsidRDefault="007048F6" w:rsidP="0094225F">
      <w:pPr>
        <w:spacing w:after="240" w:line="360" w:lineRule="auto"/>
        <w:rPr>
          <w:rFonts w:ascii="Arial" w:hAnsi="Arial" w:cs="Arial"/>
          <w:b/>
          <w:sz w:val="24"/>
          <w:lang w:val="pt-BR"/>
        </w:rPr>
      </w:pPr>
      <w:r w:rsidRPr="007048F6">
        <w:rPr>
          <w:rFonts w:ascii="Arial" w:hAnsi="Arial" w:cs="Arial"/>
          <w:b/>
          <w:sz w:val="24"/>
          <w:lang w:val="pt-BR"/>
        </w:rPr>
        <w:t xml:space="preserve">Ramiro D. </w:t>
      </w:r>
      <w:proofErr w:type="spellStart"/>
      <w:r w:rsidRPr="007048F6">
        <w:rPr>
          <w:rFonts w:ascii="Arial" w:hAnsi="Arial" w:cs="Arial"/>
          <w:b/>
          <w:sz w:val="24"/>
          <w:lang w:val="pt-BR"/>
        </w:rPr>
        <w:t>Melinski</w:t>
      </w:r>
      <w:proofErr w:type="spellEnd"/>
    </w:p>
    <w:p w:rsidR="007048F6" w:rsidRPr="007048F6" w:rsidRDefault="007048F6" w:rsidP="0094225F">
      <w:pPr>
        <w:spacing w:after="240" w:line="360" w:lineRule="auto"/>
        <w:jc w:val="center"/>
        <w:rPr>
          <w:rFonts w:ascii="Arial" w:hAnsi="Arial" w:cs="Arial"/>
          <w:b/>
          <w:sz w:val="24"/>
          <w:lang w:val="pt-BR"/>
        </w:rPr>
      </w:pPr>
    </w:p>
    <w:p w:rsidR="007048F6" w:rsidRDefault="007048F6" w:rsidP="0094225F">
      <w:pPr>
        <w:spacing w:after="240" w:line="360" w:lineRule="auto"/>
        <w:jc w:val="center"/>
        <w:rPr>
          <w:rFonts w:ascii="Arial" w:hAnsi="Arial" w:cs="Arial"/>
          <w:b/>
          <w:sz w:val="24"/>
          <w:lang w:val="pt-BR"/>
        </w:rPr>
      </w:pPr>
      <w:r w:rsidRPr="007048F6">
        <w:rPr>
          <w:rFonts w:ascii="Arial" w:hAnsi="Arial" w:cs="Arial"/>
          <w:b/>
          <w:sz w:val="24"/>
          <w:lang w:val="pt-BR"/>
        </w:rPr>
        <w:t>Amostragem de aves de sub-bosque pelo método de captura com rede-de-neblina</w:t>
      </w:r>
      <w:r w:rsidRPr="007048F6">
        <w:rPr>
          <w:rFonts w:ascii="Arial" w:hAnsi="Arial" w:cs="Arial"/>
          <w:b/>
          <w:sz w:val="24"/>
          <w:lang w:val="pt-BR"/>
        </w:rPr>
        <w:br/>
        <w:t xml:space="preserve">Protocolo de monitoramento em módulos RAPELD do </w:t>
      </w:r>
      <w:proofErr w:type="spellStart"/>
      <w:r w:rsidRPr="007048F6">
        <w:rPr>
          <w:rFonts w:ascii="Arial" w:hAnsi="Arial" w:cs="Arial"/>
          <w:b/>
          <w:sz w:val="24"/>
          <w:lang w:val="pt-BR"/>
        </w:rPr>
        <w:t>PPBio</w:t>
      </w:r>
      <w:proofErr w:type="spellEnd"/>
      <w:r w:rsidRPr="007048F6">
        <w:rPr>
          <w:rFonts w:ascii="Arial" w:hAnsi="Arial" w:cs="Arial"/>
          <w:b/>
          <w:sz w:val="24"/>
          <w:lang w:val="pt-BR"/>
        </w:rPr>
        <w:t>/CENBAM</w:t>
      </w:r>
    </w:p>
    <w:p w:rsidR="007048F6" w:rsidRDefault="007048F6" w:rsidP="0094225F">
      <w:pPr>
        <w:spacing w:after="240" w:line="360" w:lineRule="auto"/>
        <w:jc w:val="center"/>
        <w:rPr>
          <w:rFonts w:ascii="Arial" w:hAnsi="Arial" w:cs="Arial"/>
          <w:b/>
          <w:sz w:val="24"/>
          <w:lang w:val="pt-BR"/>
        </w:rPr>
      </w:pP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 xml:space="preserve">O método de amostragem </w:t>
      </w:r>
      <w:r>
        <w:rPr>
          <w:rFonts w:ascii="Arial" w:hAnsi="Arial" w:cs="Arial"/>
          <w:sz w:val="24"/>
          <w:lang w:val="pt-BR"/>
        </w:rPr>
        <w:t xml:space="preserve">de aves </w:t>
      </w:r>
      <w:r w:rsidRPr="00D61CDE">
        <w:rPr>
          <w:rFonts w:ascii="Arial" w:hAnsi="Arial" w:cs="Arial"/>
          <w:sz w:val="24"/>
          <w:lang w:val="pt-BR"/>
        </w:rPr>
        <w:t xml:space="preserve">com redes-de-neblina se baseia na utilização de redes finas, geralmente confeccionadas em nylon, que são abertas verticalmente no interior da floresta, formando uma parede </w:t>
      </w:r>
      <w:r>
        <w:rPr>
          <w:rFonts w:ascii="Arial" w:hAnsi="Arial" w:cs="Arial"/>
          <w:sz w:val="24"/>
          <w:lang w:val="pt-BR"/>
        </w:rPr>
        <w:t>dificilmente perceptível</w:t>
      </w:r>
      <w:r w:rsidRPr="00D61CDE"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>paras as aves</w:t>
      </w:r>
      <w:r w:rsidRPr="00D61CDE">
        <w:rPr>
          <w:rFonts w:ascii="Arial" w:hAnsi="Arial" w:cs="Arial"/>
          <w:sz w:val="24"/>
          <w:lang w:val="pt-BR"/>
        </w:rPr>
        <w:t>. As redes-de-neblina</w:t>
      </w:r>
      <w:r>
        <w:rPr>
          <w:rFonts w:ascii="Arial" w:hAnsi="Arial" w:cs="Arial"/>
          <w:sz w:val="24"/>
          <w:lang w:val="pt-BR"/>
        </w:rPr>
        <w:t xml:space="preserve"> tendem a</w:t>
      </w:r>
      <w:r w:rsidRPr="00D61CDE"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>amostrar</w:t>
      </w:r>
      <w:r w:rsidRPr="00D61CDE">
        <w:rPr>
          <w:rFonts w:ascii="Arial" w:hAnsi="Arial" w:cs="Arial"/>
          <w:sz w:val="24"/>
          <w:lang w:val="pt-BR"/>
        </w:rPr>
        <w:t xml:space="preserve"> com maior eficiência </w:t>
      </w:r>
      <w:r>
        <w:rPr>
          <w:rFonts w:ascii="Arial" w:hAnsi="Arial" w:cs="Arial"/>
          <w:sz w:val="24"/>
          <w:lang w:val="pt-BR"/>
        </w:rPr>
        <w:t xml:space="preserve">aves do sub-bosque da floresta, devido aos hábitos destas e a própria localização e alcance das redes </w:t>
      </w:r>
      <w:r w:rsidRPr="00D61CDE">
        <w:rPr>
          <w:rFonts w:ascii="Arial" w:hAnsi="Arial" w:cs="Arial"/>
          <w:sz w:val="24"/>
          <w:lang w:val="pt-BR"/>
        </w:rPr>
        <w:t>(</w:t>
      </w:r>
      <w:proofErr w:type="spellStart"/>
      <w:r>
        <w:rPr>
          <w:rFonts w:ascii="Arial" w:hAnsi="Arial" w:cs="Arial"/>
          <w:sz w:val="24"/>
          <w:lang w:val="pt-BR"/>
        </w:rPr>
        <w:t>Develey</w:t>
      </w:r>
      <w:proofErr w:type="spellEnd"/>
      <w:r>
        <w:rPr>
          <w:rFonts w:ascii="Arial" w:hAnsi="Arial" w:cs="Arial"/>
          <w:sz w:val="24"/>
          <w:lang w:val="pt-BR"/>
        </w:rPr>
        <w:t xml:space="preserve">, 2004; </w:t>
      </w:r>
      <w:proofErr w:type="spellStart"/>
      <w:r w:rsidRPr="00D61CDE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>oos</w:t>
      </w:r>
      <w:proofErr w:type="spellEnd"/>
      <w:r>
        <w:rPr>
          <w:rFonts w:ascii="Arial" w:hAnsi="Arial" w:cs="Arial"/>
          <w:sz w:val="24"/>
          <w:lang w:val="pt-BR"/>
        </w:rPr>
        <w:t>, 2010).</w:t>
      </w:r>
    </w:p>
    <w:p w:rsidR="00D61CDE" w:rsidRDefault="007048F6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O curso de campo foi realizado entre os dias 08 e 14 de janeiro de 2018, sendo que as atividades envolvendo a amostragem de aves de sub-bosque com redes-de-neblina se iniciaram na noite do dia 09, </w:t>
      </w:r>
      <w:r w:rsidR="00D61CDE">
        <w:rPr>
          <w:rFonts w:ascii="Arial" w:hAnsi="Arial" w:cs="Arial"/>
          <w:sz w:val="24"/>
          <w:lang w:val="pt-BR"/>
        </w:rPr>
        <w:t>quando</w:t>
      </w:r>
      <w:r>
        <w:rPr>
          <w:rFonts w:ascii="Arial" w:hAnsi="Arial" w:cs="Arial"/>
          <w:sz w:val="24"/>
          <w:lang w:val="pt-BR"/>
        </w:rPr>
        <w:t xml:space="preserve"> o instrutor apresentou uma palestra </w:t>
      </w:r>
      <w:r w:rsidR="00D61CDE">
        <w:rPr>
          <w:rFonts w:ascii="Arial" w:hAnsi="Arial" w:cs="Arial"/>
          <w:sz w:val="24"/>
          <w:lang w:val="pt-BR"/>
        </w:rPr>
        <w:t xml:space="preserve">geral com conteúdo teórico sobre o assunto, enfatizando o protocolo </w:t>
      </w:r>
      <w:proofErr w:type="spellStart"/>
      <w:r w:rsidR="00D61CDE">
        <w:rPr>
          <w:rFonts w:ascii="Arial" w:hAnsi="Arial" w:cs="Arial"/>
          <w:sz w:val="24"/>
          <w:lang w:val="pt-BR"/>
        </w:rPr>
        <w:t>PPBio</w:t>
      </w:r>
      <w:proofErr w:type="spellEnd"/>
      <w:r w:rsidR="00D61CDE">
        <w:rPr>
          <w:rFonts w:ascii="Arial" w:hAnsi="Arial" w:cs="Arial"/>
          <w:sz w:val="24"/>
          <w:lang w:val="pt-BR"/>
        </w:rPr>
        <w:t xml:space="preserve"> (Bueno </w:t>
      </w:r>
      <w:r w:rsidR="00D61CDE" w:rsidRPr="00D61CDE">
        <w:rPr>
          <w:rFonts w:ascii="Arial" w:hAnsi="Arial" w:cs="Arial"/>
          <w:i/>
          <w:sz w:val="24"/>
          <w:lang w:val="pt-BR"/>
        </w:rPr>
        <w:t>et al</w:t>
      </w:r>
      <w:r w:rsidR="00D61CDE">
        <w:rPr>
          <w:rFonts w:ascii="Arial" w:hAnsi="Arial" w:cs="Arial"/>
          <w:sz w:val="24"/>
          <w:lang w:val="pt-BR"/>
        </w:rPr>
        <w:t>., 2014), e abordando os seguintes tópicos: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Importância de se amostra</w:t>
      </w:r>
      <w:r>
        <w:rPr>
          <w:rFonts w:ascii="Arial" w:hAnsi="Arial" w:cs="Arial"/>
          <w:sz w:val="24"/>
          <w:lang w:val="pt-BR"/>
        </w:rPr>
        <w:t>r</w:t>
      </w:r>
      <w:r w:rsidRPr="00D61CDE">
        <w:rPr>
          <w:rFonts w:ascii="Arial" w:hAnsi="Arial" w:cs="Arial"/>
          <w:sz w:val="24"/>
          <w:lang w:val="pt-BR"/>
        </w:rPr>
        <w:t xml:space="preserve"> as comunidades de aves;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Quando e como fazer a amostragem;</w:t>
      </w:r>
    </w:p>
    <w:p w:rsidR="007048F6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 xml:space="preserve">Aspectos importantes do grupo taxonômico </w:t>
      </w:r>
      <w:r w:rsidR="002F0457">
        <w:rPr>
          <w:rFonts w:ascii="Arial" w:hAnsi="Arial" w:cs="Arial"/>
          <w:sz w:val="24"/>
          <w:lang w:val="pt-BR"/>
        </w:rPr>
        <w:t>a serem estudados</w:t>
      </w:r>
      <w:r w:rsidRPr="00D61CDE">
        <w:rPr>
          <w:rFonts w:ascii="Arial" w:hAnsi="Arial" w:cs="Arial"/>
          <w:sz w:val="24"/>
          <w:lang w:val="pt-BR"/>
        </w:rPr>
        <w:t xml:space="preserve"> antes de </w:t>
      </w:r>
      <w:r>
        <w:rPr>
          <w:rFonts w:ascii="Arial" w:hAnsi="Arial" w:cs="Arial"/>
          <w:sz w:val="24"/>
          <w:lang w:val="pt-BR"/>
        </w:rPr>
        <w:t xml:space="preserve">se </w:t>
      </w:r>
      <w:r w:rsidRPr="00D61CDE">
        <w:rPr>
          <w:rFonts w:ascii="Arial" w:hAnsi="Arial" w:cs="Arial"/>
          <w:sz w:val="24"/>
          <w:lang w:val="pt-BR"/>
        </w:rPr>
        <w:t xml:space="preserve">iniciar </w:t>
      </w:r>
      <w:r>
        <w:rPr>
          <w:rFonts w:ascii="Arial" w:hAnsi="Arial" w:cs="Arial"/>
          <w:sz w:val="24"/>
          <w:lang w:val="pt-BR"/>
        </w:rPr>
        <w:t>uma amostragem</w:t>
      </w:r>
      <w:r w:rsidRPr="00D61CDE">
        <w:rPr>
          <w:rFonts w:ascii="Arial" w:hAnsi="Arial" w:cs="Arial"/>
          <w:sz w:val="24"/>
          <w:lang w:val="pt-BR"/>
        </w:rPr>
        <w:t>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Vantagens da amostragem por rede-de-neblina em relação a outros métodos;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Preparação antes do trabalho de campo;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lastRenderedPageBreak/>
        <w:t>Materiais utilizados;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Características das rede-de-neblina</w:t>
      </w:r>
      <w:r>
        <w:rPr>
          <w:rFonts w:ascii="Arial" w:hAnsi="Arial" w:cs="Arial"/>
          <w:sz w:val="24"/>
          <w:lang w:val="pt-BR"/>
        </w:rPr>
        <w:t xml:space="preserve"> e variações no desenho amostral</w:t>
      </w:r>
      <w:r w:rsidRPr="00D61CDE">
        <w:rPr>
          <w:rFonts w:ascii="Arial" w:hAnsi="Arial" w:cs="Arial"/>
          <w:sz w:val="24"/>
          <w:lang w:val="pt-BR"/>
        </w:rPr>
        <w:t>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Protocolo de amostragem em módulos RAPELD;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Segurança durante o trabalho de campo;</w:t>
      </w:r>
    </w:p>
    <w:p w:rsid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Extração e manuseio de aves capturadas;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Triagem das aves captura</w:t>
      </w:r>
      <w:r>
        <w:rPr>
          <w:rFonts w:ascii="Arial" w:hAnsi="Arial" w:cs="Arial"/>
          <w:sz w:val="24"/>
          <w:lang w:val="pt-BR"/>
        </w:rPr>
        <w:t>da</w:t>
      </w:r>
      <w:r w:rsidRPr="00D61CDE">
        <w:rPr>
          <w:rFonts w:ascii="Arial" w:hAnsi="Arial" w:cs="Arial"/>
          <w:sz w:val="24"/>
          <w:lang w:val="pt-BR"/>
        </w:rPr>
        <w:t>s;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Segurança das aves e sinais de estresse;</w:t>
      </w:r>
    </w:p>
    <w:p w:rsidR="00D61CDE" w:rsidRP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Dados coletados;</w:t>
      </w:r>
    </w:p>
    <w:p w:rsidR="00D61CDE" w:rsidRDefault="00D61CDE" w:rsidP="0094225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Atividad</w:t>
      </w:r>
      <w:r>
        <w:rPr>
          <w:rFonts w:ascii="Arial" w:hAnsi="Arial" w:cs="Arial"/>
          <w:sz w:val="24"/>
          <w:lang w:val="pt-BR"/>
        </w:rPr>
        <w:t xml:space="preserve">es pós-amostragem e </w:t>
      </w:r>
      <w:r w:rsidR="002F0457">
        <w:rPr>
          <w:rFonts w:ascii="Arial" w:hAnsi="Arial" w:cs="Arial"/>
          <w:sz w:val="24"/>
          <w:lang w:val="pt-BR"/>
        </w:rPr>
        <w:t>inclusão</w:t>
      </w:r>
      <w:r>
        <w:rPr>
          <w:rFonts w:ascii="Arial" w:hAnsi="Arial" w:cs="Arial"/>
          <w:sz w:val="24"/>
          <w:lang w:val="pt-BR"/>
        </w:rPr>
        <w:t xml:space="preserve"> de</w:t>
      </w:r>
      <w:r w:rsidRPr="00D61CDE">
        <w:rPr>
          <w:rFonts w:ascii="Arial" w:hAnsi="Arial" w:cs="Arial"/>
          <w:sz w:val="24"/>
          <w:lang w:val="pt-BR"/>
        </w:rPr>
        <w:t xml:space="preserve"> dados no repositório.</w:t>
      </w:r>
    </w:p>
    <w:p w:rsidR="00D61CDE" w:rsidRDefault="00D61CDE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ab/>
        <w:t xml:space="preserve">Entre os dias 10 e 13, </w:t>
      </w:r>
      <w:r w:rsidR="002F0457">
        <w:rPr>
          <w:rFonts w:ascii="Arial" w:hAnsi="Arial" w:cs="Arial"/>
          <w:sz w:val="24"/>
          <w:lang w:val="pt-BR"/>
        </w:rPr>
        <w:t>diariamente</w:t>
      </w:r>
      <w:r>
        <w:rPr>
          <w:rFonts w:ascii="Arial" w:hAnsi="Arial" w:cs="Arial"/>
          <w:sz w:val="24"/>
          <w:lang w:val="pt-BR"/>
        </w:rPr>
        <w:t xml:space="preserve"> um grupo di</w:t>
      </w:r>
      <w:r w:rsidR="002F0457">
        <w:rPr>
          <w:rFonts w:ascii="Arial" w:hAnsi="Arial" w:cs="Arial"/>
          <w:sz w:val="24"/>
          <w:lang w:val="pt-BR"/>
        </w:rPr>
        <w:t>stinto,</w:t>
      </w:r>
      <w:r>
        <w:rPr>
          <w:rFonts w:ascii="Arial" w:hAnsi="Arial" w:cs="Arial"/>
          <w:sz w:val="24"/>
          <w:lang w:val="pt-BR"/>
        </w:rPr>
        <w:t xml:space="preserve"> composto por 6 ou 7 alunos</w:t>
      </w:r>
      <w:r w:rsidR="002F0457">
        <w:rPr>
          <w:rFonts w:ascii="Arial" w:hAnsi="Arial" w:cs="Arial"/>
          <w:sz w:val="24"/>
          <w:lang w:val="pt-BR"/>
        </w:rPr>
        <w:t>,</w:t>
      </w:r>
      <w:r>
        <w:rPr>
          <w:rFonts w:ascii="Arial" w:hAnsi="Arial" w:cs="Arial"/>
          <w:sz w:val="24"/>
          <w:lang w:val="pt-BR"/>
        </w:rPr>
        <w:t xml:space="preserve"> acompanhava o instrutor nas atividades práticas da amostragem de aves de sub-bosque. Também acompanhavam o grupo um auxiliar de campo </w:t>
      </w:r>
      <w:r w:rsidR="002F0457">
        <w:rPr>
          <w:rFonts w:ascii="Arial" w:hAnsi="Arial" w:cs="Arial"/>
          <w:sz w:val="24"/>
          <w:lang w:val="pt-BR"/>
        </w:rPr>
        <w:t xml:space="preserve">e </w:t>
      </w:r>
      <w:r>
        <w:rPr>
          <w:rFonts w:ascii="Arial" w:hAnsi="Arial" w:cs="Arial"/>
          <w:sz w:val="24"/>
          <w:lang w:val="pt-BR"/>
        </w:rPr>
        <w:t xml:space="preserve">uma aluna sênior da </w:t>
      </w:r>
      <w:proofErr w:type="spellStart"/>
      <w:r w:rsidRPr="002F0457">
        <w:rPr>
          <w:rFonts w:ascii="Arial" w:hAnsi="Arial" w:cs="Arial"/>
          <w:i/>
          <w:sz w:val="24"/>
          <w:lang w:val="pt-BR"/>
        </w:rPr>
        <w:t>University</w:t>
      </w:r>
      <w:proofErr w:type="spellEnd"/>
      <w:r w:rsidRPr="002F0457">
        <w:rPr>
          <w:rFonts w:ascii="Arial" w:hAnsi="Arial" w:cs="Arial"/>
          <w:i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i/>
          <w:sz w:val="24"/>
          <w:lang w:val="pt-BR"/>
        </w:rPr>
        <w:t>of</w:t>
      </w:r>
      <w:proofErr w:type="spellEnd"/>
      <w:r w:rsidRPr="002F0457">
        <w:rPr>
          <w:rFonts w:ascii="Arial" w:hAnsi="Arial" w:cs="Arial"/>
          <w:i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i/>
          <w:sz w:val="24"/>
          <w:lang w:val="pt-BR"/>
        </w:rPr>
        <w:t>Salford</w:t>
      </w:r>
      <w:proofErr w:type="spellEnd"/>
      <w:r>
        <w:rPr>
          <w:rFonts w:ascii="Arial" w:hAnsi="Arial" w:cs="Arial"/>
          <w:sz w:val="24"/>
          <w:lang w:val="pt-BR"/>
        </w:rPr>
        <w:t xml:space="preserve"> que atuou como monitora nos quatro dias de a</w:t>
      </w:r>
      <w:r w:rsidR="002F0457">
        <w:rPr>
          <w:rFonts w:ascii="Arial" w:hAnsi="Arial" w:cs="Arial"/>
          <w:sz w:val="24"/>
          <w:lang w:val="pt-BR"/>
        </w:rPr>
        <w:t>tividade</w:t>
      </w:r>
      <w:r>
        <w:rPr>
          <w:rFonts w:ascii="Arial" w:hAnsi="Arial" w:cs="Arial"/>
          <w:sz w:val="24"/>
          <w:lang w:val="pt-BR"/>
        </w:rPr>
        <w:t xml:space="preserve">. As redes haviam sido previamente armadas </w:t>
      </w:r>
      <w:r w:rsidR="002F0457">
        <w:rPr>
          <w:rFonts w:ascii="Arial" w:hAnsi="Arial" w:cs="Arial"/>
          <w:sz w:val="24"/>
          <w:lang w:val="pt-BR"/>
        </w:rPr>
        <w:t xml:space="preserve">pelo instrutor, com </w:t>
      </w:r>
      <w:r>
        <w:rPr>
          <w:rFonts w:ascii="Arial" w:hAnsi="Arial" w:cs="Arial"/>
          <w:sz w:val="24"/>
          <w:lang w:val="pt-BR"/>
        </w:rPr>
        <w:t>ajuda do auxiliar de campo. As atividades se iniciavam antes do amanhecer, pois esta é o período do dia de maior atividade das aves (exceto pelas aves noturnas, obviamente) até perto do meio-dia, quando esta atividade começa a diminuir (</w:t>
      </w:r>
      <w:proofErr w:type="spellStart"/>
      <w:r>
        <w:rPr>
          <w:rFonts w:ascii="Arial" w:hAnsi="Arial" w:cs="Arial"/>
          <w:sz w:val="24"/>
          <w:lang w:val="pt-BR"/>
        </w:rPr>
        <w:t>Sick</w:t>
      </w:r>
      <w:proofErr w:type="spellEnd"/>
      <w:r>
        <w:rPr>
          <w:rFonts w:ascii="Arial" w:hAnsi="Arial" w:cs="Arial"/>
          <w:sz w:val="24"/>
          <w:lang w:val="pt-BR"/>
        </w:rPr>
        <w:t>, 1997). Durante o período de atividades, os alunos foram instruídos em:</w:t>
      </w:r>
    </w:p>
    <w:p w:rsidR="00D61CDE" w:rsidRPr="00D61CDE" w:rsidRDefault="00D61CDE" w:rsidP="0094225F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Técnicas de abertura e fechamento das redes, bem como importância da devida manutenção deste equipamento;</w:t>
      </w:r>
    </w:p>
    <w:p w:rsidR="00D61CDE" w:rsidRPr="00D61CDE" w:rsidRDefault="00D61CDE" w:rsidP="0094225F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Identificação básica, com base nas espécies capturadas e com a ajuda de guias especializados</w:t>
      </w:r>
      <w:r>
        <w:rPr>
          <w:rFonts w:ascii="Arial" w:hAnsi="Arial" w:cs="Arial"/>
          <w:sz w:val="24"/>
          <w:lang w:val="pt-BR"/>
        </w:rPr>
        <w:t xml:space="preserve"> </w:t>
      </w:r>
      <w:r w:rsidRPr="00D61CDE">
        <w:rPr>
          <w:rFonts w:ascii="Arial" w:hAnsi="Arial" w:cs="Arial"/>
          <w:sz w:val="24"/>
          <w:lang w:val="pt-BR"/>
        </w:rPr>
        <w:t>(M</w:t>
      </w:r>
      <w:r>
        <w:rPr>
          <w:rFonts w:ascii="Arial" w:hAnsi="Arial" w:cs="Arial"/>
          <w:sz w:val="24"/>
          <w:lang w:val="pt-BR"/>
        </w:rPr>
        <w:t>ata</w:t>
      </w:r>
      <w:r w:rsidRPr="00D61CDE">
        <w:rPr>
          <w:rFonts w:ascii="Arial" w:hAnsi="Arial" w:cs="Arial"/>
          <w:sz w:val="24"/>
          <w:lang w:val="pt-BR"/>
        </w:rPr>
        <w:t xml:space="preserve"> </w:t>
      </w:r>
      <w:r w:rsidRPr="00D61CDE">
        <w:rPr>
          <w:rFonts w:ascii="Arial" w:hAnsi="Arial" w:cs="Arial"/>
          <w:i/>
          <w:sz w:val="24"/>
          <w:lang w:val="pt-BR"/>
        </w:rPr>
        <w:t>et al</w:t>
      </w:r>
      <w:r w:rsidRPr="00D61CDE">
        <w:rPr>
          <w:rFonts w:ascii="Arial" w:hAnsi="Arial" w:cs="Arial"/>
          <w:sz w:val="24"/>
          <w:lang w:val="pt-BR"/>
        </w:rPr>
        <w:t xml:space="preserve">., 2006; </w:t>
      </w:r>
      <w:proofErr w:type="spellStart"/>
      <w:r w:rsidRPr="00D61CDE">
        <w:rPr>
          <w:rFonts w:ascii="Arial" w:hAnsi="Arial" w:cs="Arial"/>
          <w:sz w:val="24"/>
          <w:lang w:val="pt-BR"/>
        </w:rPr>
        <w:t>R</w:t>
      </w:r>
      <w:r>
        <w:rPr>
          <w:rFonts w:ascii="Arial" w:hAnsi="Arial" w:cs="Arial"/>
          <w:sz w:val="24"/>
          <w:lang w:val="pt-BR"/>
        </w:rPr>
        <w:t>igdely</w:t>
      </w:r>
      <w:proofErr w:type="spellEnd"/>
      <w:r w:rsidRPr="00D61CDE">
        <w:rPr>
          <w:rFonts w:ascii="Arial" w:hAnsi="Arial" w:cs="Arial"/>
          <w:sz w:val="24"/>
          <w:lang w:val="pt-BR"/>
        </w:rPr>
        <w:t xml:space="preserve"> &amp; T</w:t>
      </w:r>
      <w:r>
        <w:rPr>
          <w:rFonts w:ascii="Arial" w:hAnsi="Arial" w:cs="Arial"/>
          <w:sz w:val="24"/>
          <w:lang w:val="pt-BR"/>
        </w:rPr>
        <w:t>udor</w:t>
      </w:r>
      <w:r w:rsidRPr="00D61CDE">
        <w:rPr>
          <w:rFonts w:ascii="Arial" w:hAnsi="Arial" w:cs="Arial"/>
          <w:sz w:val="24"/>
          <w:lang w:val="pt-BR"/>
        </w:rPr>
        <w:t xml:space="preserve">, 2009; </w:t>
      </w:r>
      <w:proofErr w:type="spellStart"/>
      <w:r w:rsidRPr="00D61CDE">
        <w:rPr>
          <w:rFonts w:ascii="Arial" w:hAnsi="Arial" w:cs="Arial"/>
          <w:sz w:val="24"/>
          <w:lang w:val="pt-BR"/>
        </w:rPr>
        <w:t>S</w:t>
      </w:r>
      <w:r>
        <w:rPr>
          <w:rFonts w:ascii="Arial" w:hAnsi="Arial" w:cs="Arial"/>
          <w:sz w:val="24"/>
          <w:lang w:val="pt-BR"/>
        </w:rPr>
        <w:t>igrist</w:t>
      </w:r>
      <w:proofErr w:type="spellEnd"/>
      <w:r w:rsidRPr="00D61CDE">
        <w:rPr>
          <w:rFonts w:ascii="Arial" w:hAnsi="Arial" w:cs="Arial"/>
          <w:sz w:val="24"/>
          <w:lang w:val="pt-BR"/>
        </w:rPr>
        <w:t>, 2014);</w:t>
      </w:r>
    </w:p>
    <w:p w:rsidR="00D61CDE" w:rsidRPr="00D61CDE" w:rsidRDefault="002F0457" w:rsidP="0094225F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Extração e m</w:t>
      </w:r>
      <w:r w:rsidR="00D61CDE" w:rsidRPr="00D61CDE">
        <w:rPr>
          <w:rFonts w:ascii="Arial" w:hAnsi="Arial" w:cs="Arial"/>
          <w:sz w:val="24"/>
          <w:lang w:val="pt-BR"/>
        </w:rPr>
        <w:t>anuseio de aves capturadas;</w:t>
      </w:r>
    </w:p>
    <w:p w:rsidR="00D61CDE" w:rsidRPr="00D61CDE" w:rsidRDefault="00D61CDE" w:rsidP="0094225F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Medidas morfométricas a serem coletadas</w:t>
      </w:r>
      <w:r w:rsidR="002F0457">
        <w:rPr>
          <w:rFonts w:ascii="Arial" w:hAnsi="Arial" w:cs="Arial"/>
          <w:sz w:val="24"/>
          <w:lang w:val="pt-BR"/>
        </w:rPr>
        <w:t>,</w:t>
      </w:r>
      <w:r w:rsidRPr="00D61CDE">
        <w:rPr>
          <w:rFonts w:ascii="Arial" w:hAnsi="Arial" w:cs="Arial"/>
          <w:sz w:val="24"/>
          <w:lang w:val="pt-BR"/>
        </w:rPr>
        <w:t xml:space="preserve"> segundo protocolo </w:t>
      </w:r>
      <w:proofErr w:type="spellStart"/>
      <w:r w:rsidRPr="00D61CDE">
        <w:rPr>
          <w:rFonts w:ascii="Arial" w:hAnsi="Arial" w:cs="Arial"/>
          <w:sz w:val="24"/>
          <w:lang w:val="pt-BR"/>
        </w:rPr>
        <w:t>PPBio</w:t>
      </w:r>
      <w:proofErr w:type="spellEnd"/>
      <w:r w:rsidRPr="00D61CDE">
        <w:rPr>
          <w:rFonts w:ascii="Arial" w:hAnsi="Arial" w:cs="Arial"/>
          <w:sz w:val="24"/>
          <w:lang w:val="pt-BR"/>
        </w:rPr>
        <w:t xml:space="preserve"> (Peso, comprimento total, asa, cauda, bico e tarso);</w:t>
      </w:r>
    </w:p>
    <w:p w:rsidR="00D61CDE" w:rsidRPr="00D61CDE" w:rsidRDefault="00D61CDE" w:rsidP="0094225F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>Coleta de outros dados biológicos (Sexo e idade);</w:t>
      </w:r>
    </w:p>
    <w:p w:rsidR="00D61CDE" w:rsidRPr="002F0457" w:rsidRDefault="00D61CDE" w:rsidP="002F0457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sz w:val="24"/>
          <w:lang w:val="pt-BR"/>
        </w:rPr>
        <w:t xml:space="preserve">Coleta de outros dados </w:t>
      </w:r>
      <w:r w:rsidR="002F0457">
        <w:rPr>
          <w:rFonts w:ascii="Arial" w:hAnsi="Arial" w:cs="Arial"/>
          <w:sz w:val="24"/>
          <w:lang w:val="pt-BR"/>
        </w:rPr>
        <w:t>referentes ao desenho amostral (Hora, número da rede, número</w:t>
      </w:r>
      <w:r w:rsidRPr="00D61CDE">
        <w:rPr>
          <w:rFonts w:ascii="Arial" w:hAnsi="Arial" w:cs="Arial"/>
          <w:sz w:val="24"/>
          <w:lang w:val="pt-BR"/>
        </w:rPr>
        <w:t xml:space="preserve"> da bolsa</w:t>
      </w:r>
      <w:r w:rsidR="002F0457">
        <w:rPr>
          <w:rFonts w:ascii="Arial" w:hAnsi="Arial" w:cs="Arial"/>
          <w:sz w:val="24"/>
          <w:lang w:val="pt-BR"/>
        </w:rPr>
        <w:t>)</w:t>
      </w:r>
      <w:r w:rsidRPr="00D61CDE">
        <w:rPr>
          <w:rFonts w:ascii="Arial" w:hAnsi="Arial" w:cs="Arial"/>
          <w:sz w:val="24"/>
          <w:lang w:val="pt-BR"/>
        </w:rPr>
        <w:t>.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>Nos dois primeiros dias de amostragem, as redes foram armadas em uma região de baixio</w:t>
      </w:r>
      <w:r w:rsidR="002F0457">
        <w:rPr>
          <w:rFonts w:ascii="Arial" w:hAnsi="Arial" w:cs="Arial"/>
          <w:sz w:val="24"/>
          <w:lang w:val="pt-BR"/>
        </w:rPr>
        <w:t xml:space="preserve"> (aprox. 60m </w:t>
      </w:r>
      <w:proofErr w:type="spellStart"/>
      <w:r w:rsidR="002F0457">
        <w:rPr>
          <w:rFonts w:ascii="Arial" w:hAnsi="Arial" w:cs="Arial"/>
          <w:sz w:val="24"/>
          <w:lang w:val="pt-BR"/>
        </w:rPr>
        <w:t>a.n.m</w:t>
      </w:r>
      <w:proofErr w:type="spellEnd"/>
      <w:r w:rsidR="002F0457">
        <w:rPr>
          <w:rFonts w:ascii="Arial" w:hAnsi="Arial" w:cs="Arial"/>
          <w:sz w:val="24"/>
          <w:lang w:val="pt-BR"/>
        </w:rPr>
        <w:t>.)</w:t>
      </w:r>
      <w:r>
        <w:rPr>
          <w:rFonts w:ascii="Arial" w:hAnsi="Arial" w:cs="Arial"/>
          <w:sz w:val="24"/>
          <w:lang w:val="pt-BR"/>
        </w:rPr>
        <w:t xml:space="preserve"> na interseção entre as trilhas NS1 e LO2, enquanto nos dois últimos dias as redes foram armadas em uma região de platô</w:t>
      </w:r>
      <w:r w:rsidR="002F0457">
        <w:rPr>
          <w:rFonts w:ascii="Arial" w:hAnsi="Arial" w:cs="Arial"/>
          <w:sz w:val="24"/>
          <w:lang w:val="pt-BR"/>
        </w:rPr>
        <w:t xml:space="preserve"> (aprox. 110m </w:t>
      </w:r>
      <w:proofErr w:type="spellStart"/>
      <w:r w:rsidR="002F0457">
        <w:rPr>
          <w:rFonts w:ascii="Arial" w:hAnsi="Arial" w:cs="Arial"/>
          <w:sz w:val="24"/>
          <w:lang w:val="pt-BR"/>
        </w:rPr>
        <w:t>a.n.m</w:t>
      </w:r>
      <w:proofErr w:type="spellEnd"/>
      <w:r w:rsidR="002F0457">
        <w:rPr>
          <w:rFonts w:ascii="Arial" w:hAnsi="Arial" w:cs="Arial"/>
          <w:sz w:val="24"/>
          <w:lang w:val="pt-BR"/>
        </w:rPr>
        <w:t>.)</w:t>
      </w:r>
      <w:r>
        <w:rPr>
          <w:rFonts w:ascii="Arial" w:hAnsi="Arial" w:cs="Arial"/>
          <w:sz w:val="24"/>
          <w:lang w:val="pt-BR"/>
        </w:rPr>
        <w:t>, na interseção entre as trilhas NS1 e LO1. Após quatro dias de amostragem, foram capturados 21 indivíduos de 12 espécies diferentes, pertencentes a oito famílias, segundo classificação taxonômica do Conselho Brasileiro de Registros Ornitológicos – CBRO (</w:t>
      </w:r>
      <w:proofErr w:type="spellStart"/>
      <w:r>
        <w:rPr>
          <w:rFonts w:ascii="Arial" w:hAnsi="Arial" w:cs="Arial"/>
          <w:sz w:val="24"/>
          <w:lang w:val="pt-BR"/>
        </w:rPr>
        <w:t>Piancentini</w:t>
      </w:r>
      <w:proofErr w:type="spellEnd"/>
      <w:r>
        <w:rPr>
          <w:rFonts w:ascii="Arial" w:hAnsi="Arial" w:cs="Arial"/>
          <w:sz w:val="24"/>
          <w:lang w:val="pt-BR"/>
        </w:rPr>
        <w:t xml:space="preserve"> </w:t>
      </w:r>
      <w:r w:rsidRPr="00D61CDE">
        <w:rPr>
          <w:rFonts w:ascii="Arial" w:hAnsi="Arial" w:cs="Arial"/>
          <w:i/>
          <w:sz w:val="24"/>
          <w:lang w:val="pt-BR"/>
        </w:rPr>
        <w:t>et al</w:t>
      </w:r>
      <w:r>
        <w:rPr>
          <w:rFonts w:ascii="Arial" w:hAnsi="Arial" w:cs="Arial"/>
          <w:sz w:val="24"/>
          <w:lang w:val="pt-BR"/>
        </w:rPr>
        <w:t>., 2015).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  <w:lang w:val="pt-BR"/>
        </w:rPr>
      </w:pPr>
      <w:r w:rsidRPr="00D61CDE">
        <w:rPr>
          <w:rFonts w:ascii="Arial" w:hAnsi="Arial" w:cs="Arial"/>
          <w:b/>
          <w:sz w:val="24"/>
          <w:lang w:val="pt-BR"/>
        </w:rPr>
        <w:t>Trochilidae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i/>
          <w:sz w:val="24"/>
          <w:lang w:val="pt-BR"/>
        </w:rPr>
        <w:t>Phaethornis superciliosus</w:t>
      </w:r>
      <w:r w:rsidRPr="00D61CDE">
        <w:rPr>
          <w:rFonts w:ascii="Arial" w:hAnsi="Arial" w:cs="Arial"/>
          <w:sz w:val="24"/>
          <w:lang w:val="pt-BR"/>
        </w:rPr>
        <w:t xml:space="preserve"> (Linnaeus, 1766)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 w:rsidRPr="00D61CDE">
        <w:rPr>
          <w:rFonts w:ascii="Arial" w:hAnsi="Arial" w:cs="Arial"/>
          <w:i/>
          <w:sz w:val="24"/>
          <w:lang w:val="pt-BR"/>
        </w:rPr>
        <w:t>T</w:t>
      </w:r>
      <w:r>
        <w:rPr>
          <w:rFonts w:ascii="Arial" w:hAnsi="Arial" w:cs="Arial"/>
          <w:i/>
          <w:sz w:val="24"/>
          <w:lang w:val="pt-BR"/>
        </w:rPr>
        <w:t>h</w:t>
      </w:r>
      <w:r w:rsidRPr="00D61CDE">
        <w:rPr>
          <w:rFonts w:ascii="Arial" w:hAnsi="Arial" w:cs="Arial"/>
          <w:i/>
          <w:sz w:val="24"/>
          <w:lang w:val="pt-BR"/>
        </w:rPr>
        <w:t>alurania furcata</w:t>
      </w:r>
      <w:r w:rsidRPr="00D61CDE">
        <w:rPr>
          <w:rFonts w:ascii="Arial" w:hAnsi="Arial" w:cs="Arial"/>
          <w:sz w:val="24"/>
          <w:lang w:val="pt-BR"/>
        </w:rPr>
        <w:t xml:space="preserve"> (</w:t>
      </w:r>
      <w:proofErr w:type="spellStart"/>
      <w:r w:rsidRPr="00D61CDE">
        <w:rPr>
          <w:rFonts w:ascii="Arial" w:hAnsi="Arial" w:cs="Arial"/>
          <w:sz w:val="24"/>
          <w:lang w:val="pt-BR"/>
        </w:rPr>
        <w:t>Gmelin</w:t>
      </w:r>
      <w:proofErr w:type="spellEnd"/>
      <w:r w:rsidRPr="00D61CDE">
        <w:rPr>
          <w:rFonts w:ascii="Arial" w:hAnsi="Arial" w:cs="Arial"/>
          <w:sz w:val="24"/>
          <w:lang w:val="pt-BR"/>
        </w:rPr>
        <w:t>, 1788)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  <w:lang w:val="pt-BR"/>
        </w:rPr>
      </w:pPr>
      <w:proofErr w:type="spellStart"/>
      <w:r w:rsidRPr="00D61CDE">
        <w:rPr>
          <w:rFonts w:ascii="Arial" w:hAnsi="Arial" w:cs="Arial"/>
          <w:b/>
          <w:sz w:val="24"/>
          <w:lang w:val="pt-BR"/>
        </w:rPr>
        <w:t>Galbulidae</w:t>
      </w:r>
      <w:proofErr w:type="spellEnd"/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proofErr w:type="spellStart"/>
      <w:r w:rsidRPr="00D61CDE">
        <w:rPr>
          <w:rFonts w:ascii="Arial" w:hAnsi="Arial" w:cs="Arial"/>
          <w:i/>
          <w:sz w:val="24"/>
          <w:lang w:val="pt-BR"/>
        </w:rPr>
        <w:t>Galbula</w:t>
      </w:r>
      <w:proofErr w:type="spellEnd"/>
      <w:r w:rsidRPr="00D61CDE">
        <w:rPr>
          <w:rFonts w:ascii="Arial" w:hAnsi="Arial" w:cs="Arial"/>
          <w:i/>
          <w:sz w:val="24"/>
          <w:lang w:val="pt-BR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  <w:lang w:val="pt-BR"/>
        </w:rPr>
        <w:t>albirostris</w:t>
      </w:r>
      <w:proofErr w:type="spellEnd"/>
      <w:r w:rsidRPr="00D61CDE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D61CDE">
        <w:rPr>
          <w:rFonts w:ascii="Arial" w:hAnsi="Arial" w:cs="Arial"/>
          <w:sz w:val="24"/>
          <w:lang w:val="pt-BR"/>
        </w:rPr>
        <w:t>Latham</w:t>
      </w:r>
      <w:proofErr w:type="spellEnd"/>
      <w:r w:rsidRPr="00D61CDE">
        <w:rPr>
          <w:rFonts w:ascii="Arial" w:hAnsi="Arial" w:cs="Arial"/>
          <w:sz w:val="24"/>
          <w:lang w:val="pt-BR"/>
        </w:rPr>
        <w:t>, 1790</w:t>
      </w:r>
    </w:p>
    <w:p w:rsidR="00D61CDE" w:rsidRPr="002F0457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  <w:lang w:val="pt-BR"/>
        </w:rPr>
      </w:pPr>
      <w:r w:rsidRPr="002F0457">
        <w:rPr>
          <w:rFonts w:ascii="Arial" w:hAnsi="Arial" w:cs="Arial"/>
          <w:b/>
          <w:sz w:val="24"/>
          <w:lang w:val="pt-BR"/>
        </w:rPr>
        <w:t>Thamnophilidae</w:t>
      </w:r>
    </w:p>
    <w:p w:rsidR="00D61CDE" w:rsidRPr="002F0457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proofErr w:type="spellStart"/>
      <w:r w:rsidRPr="002F0457">
        <w:rPr>
          <w:rFonts w:ascii="Arial" w:hAnsi="Arial" w:cs="Arial"/>
          <w:i/>
          <w:sz w:val="24"/>
          <w:lang w:val="pt-BR"/>
        </w:rPr>
        <w:t>Tamnophilus</w:t>
      </w:r>
      <w:proofErr w:type="spellEnd"/>
      <w:r w:rsidRPr="002F0457">
        <w:rPr>
          <w:rFonts w:ascii="Arial" w:hAnsi="Arial" w:cs="Arial"/>
          <w:i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i/>
          <w:sz w:val="24"/>
          <w:lang w:val="pt-BR"/>
        </w:rPr>
        <w:t>murinus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Sclater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&amp; </w:t>
      </w:r>
      <w:proofErr w:type="spellStart"/>
      <w:r w:rsidRPr="002F0457">
        <w:rPr>
          <w:rFonts w:ascii="Arial" w:hAnsi="Arial" w:cs="Arial"/>
          <w:sz w:val="24"/>
          <w:lang w:val="pt-BR"/>
        </w:rPr>
        <w:t>Salvin</w:t>
      </w:r>
      <w:proofErr w:type="spellEnd"/>
      <w:r w:rsidRPr="002F0457">
        <w:rPr>
          <w:rFonts w:ascii="Arial" w:hAnsi="Arial" w:cs="Arial"/>
          <w:sz w:val="24"/>
          <w:lang w:val="pt-BR"/>
        </w:rPr>
        <w:t>, 1868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t>Gymnopithys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rufgula</w:t>
      </w:r>
      <w:proofErr w:type="spellEnd"/>
      <w:r w:rsidRPr="00D61CDE">
        <w:rPr>
          <w:rFonts w:ascii="Arial" w:hAnsi="Arial" w:cs="Arial"/>
          <w:sz w:val="24"/>
        </w:rPr>
        <w:t xml:space="preserve"> (</w:t>
      </w:r>
      <w:proofErr w:type="spellStart"/>
      <w:r w:rsidRPr="00D61CDE">
        <w:rPr>
          <w:rFonts w:ascii="Arial" w:hAnsi="Arial" w:cs="Arial"/>
          <w:sz w:val="24"/>
        </w:rPr>
        <w:t>Boddaert</w:t>
      </w:r>
      <w:proofErr w:type="spellEnd"/>
      <w:r w:rsidRPr="00D61CDE">
        <w:rPr>
          <w:rFonts w:ascii="Arial" w:hAnsi="Arial" w:cs="Arial"/>
          <w:sz w:val="24"/>
        </w:rPr>
        <w:t>, 1783)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t>Myrmelastes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ruffacies</w:t>
      </w:r>
      <w:proofErr w:type="spellEnd"/>
      <w:r w:rsidRPr="00D61CDE">
        <w:rPr>
          <w:rFonts w:ascii="Arial" w:hAnsi="Arial" w:cs="Arial"/>
          <w:sz w:val="24"/>
        </w:rPr>
        <w:t xml:space="preserve"> (</w:t>
      </w:r>
      <w:proofErr w:type="spellStart"/>
      <w:r w:rsidRPr="00D61CDE">
        <w:rPr>
          <w:rFonts w:ascii="Arial" w:hAnsi="Arial" w:cs="Arial"/>
          <w:sz w:val="24"/>
        </w:rPr>
        <w:t>Hellmayr</w:t>
      </w:r>
      <w:proofErr w:type="spellEnd"/>
      <w:r w:rsidRPr="00D61CDE">
        <w:rPr>
          <w:rFonts w:ascii="Arial" w:hAnsi="Arial" w:cs="Arial"/>
          <w:sz w:val="24"/>
        </w:rPr>
        <w:t>, 1929)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</w:rPr>
      </w:pPr>
      <w:proofErr w:type="spellStart"/>
      <w:r w:rsidRPr="00D61CDE">
        <w:rPr>
          <w:rFonts w:ascii="Arial" w:hAnsi="Arial" w:cs="Arial"/>
          <w:b/>
          <w:sz w:val="24"/>
        </w:rPr>
        <w:t>Scleruridae</w:t>
      </w:r>
      <w:proofErr w:type="spellEnd"/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t>Sclerurus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rufgularis</w:t>
      </w:r>
      <w:proofErr w:type="spellEnd"/>
      <w:r w:rsidRPr="00D61CDE">
        <w:rPr>
          <w:rFonts w:ascii="Arial" w:hAnsi="Arial" w:cs="Arial"/>
          <w:sz w:val="24"/>
        </w:rPr>
        <w:t xml:space="preserve"> </w:t>
      </w:r>
      <w:proofErr w:type="spellStart"/>
      <w:r w:rsidRPr="00D61CDE">
        <w:rPr>
          <w:rFonts w:ascii="Arial" w:hAnsi="Arial" w:cs="Arial"/>
          <w:sz w:val="24"/>
        </w:rPr>
        <w:t>Pelzeln</w:t>
      </w:r>
      <w:proofErr w:type="spellEnd"/>
      <w:r w:rsidRPr="00D61CDE">
        <w:rPr>
          <w:rFonts w:ascii="Arial" w:hAnsi="Arial" w:cs="Arial"/>
          <w:sz w:val="24"/>
        </w:rPr>
        <w:t>, 1868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D61CDE">
        <w:rPr>
          <w:rFonts w:ascii="Arial" w:hAnsi="Arial" w:cs="Arial"/>
          <w:b/>
          <w:sz w:val="24"/>
        </w:rPr>
        <w:t>Dendrocolaptidae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r w:rsidRPr="00D61CDE">
        <w:rPr>
          <w:rFonts w:ascii="Arial" w:hAnsi="Arial" w:cs="Arial"/>
          <w:i/>
          <w:sz w:val="24"/>
        </w:rPr>
        <w:t>Glyphorynchus spirurus</w:t>
      </w:r>
      <w:r w:rsidRPr="00D61CDE">
        <w:rPr>
          <w:rFonts w:ascii="Arial" w:hAnsi="Arial" w:cs="Arial"/>
          <w:sz w:val="24"/>
        </w:rPr>
        <w:t xml:space="preserve"> (</w:t>
      </w:r>
      <w:proofErr w:type="spellStart"/>
      <w:r w:rsidRPr="00D61CDE">
        <w:rPr>
          <w:rFonts w:ascii="Arial" w:hAnsi="Arial" w:cs="Arial"/>
          <w:sz w:val="24"/>
        </w:rPr>
        <w:t>Vieillot</w:t>
      </w:r>
      <w:proofErr w:type="spellEnd"/>
      <w:r w:rsidRPr="00D61CDE">
        <w:rPr>
          <w:rFonts w:ascii="Arial" w:hAnsi="Arial" w:cs="Arial"/>
          <w:sz w:val="24"/>
        </w:rPr>
        <w:t>, 1819)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t>Xiphorhynchus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pardalotus</w:t>
      </w:r>
      <w:proofErr w:type="spellEnd"/>
      <w:r w:rsidRPr="00D61CDE">
        <w:rPr>
          <w:rFonts w:ascii="Arial" w:hAnsi="Arial" w:cs="Arial"/>
          <w:sz w:val="24"/>
        </w:rPr>
        <w:t xml:space="preserve"> (</w:t>
      </w:r>
      <w:proofErr w:type="spellStart"/>
      <w:r w:rsidRPr="00D61CDE">
        <w:rPr>
          <w:rFonts w:ascii="Arial" w:hAnsi="Arial" w:cs="Arial"/>
          <w:sz w:val="24"/>
        </w:rPr>
        <w:t>Vieillot</w:t>
      </w:r>
      <w:proofErr w:type="spellEnd"/>
      <w:r w:rsidRPr="00D61CDE">
        <w:rPr>
          <w:rFonts w:ascii="Arial" w:hAnsi="Arial" w:cs="Arial"/>
          <w:sz w:val="24"/>
        </w:rPr>
        <w:t>, 1818)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D61CDE">
        <w:rPr>
          <w:rFonts w:ascii="Arial" w:hAnsi="Arial" w:cs="Arial"/>
          <w:b/>
          <w:sz w:val="24"/>
        </w:rPr>
        <w:t>Pipridae</w:t>
      </w:r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lastRenderedPageBreak/>
        <w:t>Dixiphia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pipra</w:t>
      </w:r>
      <w:proofErr w:type="spellEnd"/>
      <w:r w:rsidRPr="00D61CDE">
        <w:rPr>
          <w:rFonts w:ascii="Arial" w:hAnsi="Arial" w:cs="Arial"/>
          <w:sz w:val="24"/>
        </w:rPr>
        <w:t xml:space="preserve"> (Linnaeus, 1758)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</w:rPr>
      </w:pPr>
      <w:proofErr w:type="spellStart"/>
      <w:r w:rsidRPr="00D61CDE">
        <w:rPr>
          <w:rFonts w:ascii="Arial" w:hAnsi="Arial" w:cs="Arial"/>
          <w:b/>
          <w:sz w:val="24"/>
        </w:rPr>
        <w:t>Rhynchocyclidae</w:t>
      </w:r>
      <w:proofErr w:type="spellEnd"/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proofErr w:type="spellStart"/>
      <w:r w:rsidRPr="00D61CDE">
        <w:rPr>
          <w:rFonts w:ascii="Arial" w:hAnsi="Arial" w:cs="Arial"/>
          <w:i/>
          <w:sz w:val="24"/>
        </w:rPr>
        <w:t>Mionectes</w:t>
      </w:r>
      <w:proofErr w:type="spellEnd"/>
      <w:r w:rsidRPr="00D61CDE">
        <w:rPr>
          <w:rFonts w:ascii="Arial" w:hAnsi="Arial" w:cs="Arial"/>
          <w:i/>
          <w:sz w:val="24"/>
        </w:rPr>
        <w:t xml:space="preserve"> </w:t>
      </w:r>
      <w:proofErr w:type="spellStart"/>
      <w:r w:rsidRPr="00D61CDE">
        <w:rPr>
          <w:rFonts w:ascii="Arial" w:hAnsi="Arial" w:cs="Arial"/>
          <w:i/>
          <w:sz w:val="24"/>
        </w:rPr>
        <w:t>macconnelli</w:t>
      </w:r>
      <w:proofErr w:type="spellEnd"/>
      <w:r w:rsidRPr="00D61CDE">
        <w:rPr>
          <w:rFonts w:ascii="Arial" w:hAnsi="Arial" w:cs="Arial"/>
          <w:sz w:val="24"/>
        </w:rPr>
        <w:t xml:space="preserve"> (Chubb, 1919)</w:t>
      </w:r>
    </w:p>
    <w:p w:rsidR="00D61CDE" w:rsidRP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b/>
          <w:sz w:val="24"/>
        </w:rPr>
      </w:pPr>
      <w:proofErr w:type="spellStart"/>
      <w:r w:rsidRPr="00D61CDE">
        <w:rPr>
          <w:rFonts w:ascii="Arial" w:hAnsi="Arial" w:cs="Arial"/>
          <w:b/>
          <w:sz w:val="24"/>
        </w:rPr>
        <w:t>Cardinalidae</w:t>
      </w:r>
      <w:proofErr w:type="spellEnd"/>
    </w:p>
    <w:p w:rsidR="00D61CDE" w:rsidRDefault="00D61CDE" w:rsidP="0094225F">
      <w:pPr>
        <w:spacing w:after="240" w:line="360" w:lineRule="auto"/>
        <w:ind w:firstLine="720"/>
        <w:jc w:val="both"/>
        <w:rPr>
          <w:rFonts w:ascii="Arial" w:hAnsi="Arial" w:cs="Arial"/>
          <w:sz w:val="24"/>
        </w:rPr>
      </w:pPr>
      <w:r w:rsidRPr="00D61CDE">
        <w:rPr>
          <w:rFonts w:ascii="Arial" w:hAnsi="Arial" w:cs="Arial"/>
          <w:i/>
          <w:sz w:val="24"/>
        </w:rPr>
        <w:t>Cyanoloxia rothschildii</w:t>
      </w:r>
      <w:r w:rsidRPr="00D61CDE">
        <w:rPr>
          <w:rFonts w:ascii="Arial" w:hAnsi="Arial" w:cs="Arial"/>
          <w:sz w:val="24"/>
        </w:rPr>
        <w:t xml:space="preserve"> (Bartlett, 1890)</w:t>
      </w:r>
    </w:p>
    <w:p w:rsidR="0094225F" w:rsidRDefault="00946012" w:rsidP="002F0457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  <w:r w:rsidRPr="00946012">
        <w:rPr>
          <w:rFonts w:ascii="Arial" w:hAnsi="Arial" w:cs="Arial"/>
          <w:sz w:val="24"/>
          <w:lang w:val="pt-BR"/>
        </w:rPr>
        <w:t xml:space="preserve">Após o fim das atividades </w:t>
      </w:r>
      <w:r>
        <w:rPr>
          <w:rFonts w:ascii="Arial" w:hAnsi="Arial" w:cs="Arial"/>
          <w:sz w:val="24"/>
          <w:lang w:val="pt-BR"/>
        </w:rPr>
        <w:t xml:space="preserve">na Reserva Florestal Adolpho </w:t>
      </w:r>
      <w:proofErr w:type="spellStart"/>
      <w:r>
        <w:rPr>
          <w:rFonts w:ascii="Arial" w:hAnsi="Arial" w:cs="Arial"/>
          <w:sz w:val="24"/>
          <w:lang w:val="pt-BR"/>
        </w:rPr>
        <w:t>Ducke</w:t>
      </w:r>
      <w:proofErr w:type="spellEnd"/>
      <w:r>
        <w:rPr>
          <w:rFonts w:ascii="Arial" w:hAnsi="Arial" w:cs="Arial"/>
          <w:sz w:val="24"/>
          <w:lang w:val="pt-BR"/>
        </w:rPr>
        <w:t>, um dos grupos de alunos foi escolhido pelos professores para</w:t>
      </w:r>
      <w:r w:rsidR="0094225F">
        <w:rPr>
          <w:rFonts w:ascii="Arial" w:hAnsi="Arial" w:cs="Arial"/>
          <w:sz w:val="24"/>
          <w:lang w:val="pt-BR"/>
        </w:rPr>
        <w:t xml:space="preserve"> preparar</w:t>
      </w:r>
      <w:r>
        <w:rPr>
          <w:rFonts w:ascii="Arial" w:hAnsi="Arial" w:cs="Arial"/>
          <w:sz w:val="24"/>
          <w:lang w:val="pt-BR"/>
        </w:rPr>
        <w:t xml:space="preserve"> e apresentar um breve seminário referente a um projeto elaborado usando os dados da amostragem de aves de sub-bosque</w:t>
      </w:r>
      <w:r w:rsidR="0094225F">
        <w:rPr>
          <w:rFonts w:ascii="Arial" w:hAnsi="Arial" w:cs="Arial"/>
          <w:sz w:val="24"/>
          <w:lang w:val="pt-BR"/>
        </w:rPr>
        <w:t xml:space="preserve"> na Reserva</w:t>
      </w:r>
      <w:r w:rsidR="002F0457">
        <w:rPr>
          <w:rFonts w:ascii="Arial" w:hAnsi="Arial" w:cs="Arial"/>
          <w:sz w:val="24"/>
          <w:lang w:val="pt-BR"/>
        </w:rPr>
        <w:t>, bem como sobre a importância os métodos usados para o grupo taxonômico</w:t>
      </w:r>
      <w:r w:rsidR="0094225F">
        <w:rPr>
          <w:rFonts w:ascii="Arial" w:hAnsi="Arial" w:cs="Arial"/>
          <w:sz w:val="24"/>
          <w:lang w:val="pt-BR"/>
        </w:rPr>
        <w:t xml:space="preserve">. Este seminário foi apresentado a bordo do barco, no Rio Negro, já na segunda etapa do curso, e neste os alunos </w:t>
      </w:r>
      <w:r w:rsidR="002F0457">
        <w:rPr>
          <w:rFonts w:ascii="Arial" w:hAnsi="Arial" w:cs="Arial"/>
          <w:sz w:val="24"/>
          <w:lang w:val="pt-BR"/>
        </w:rPr>
        <w:t>evidenciaram</w:t>
      </w:r>
      <w:r w:rsidR="0094225F">
        <w:rPr>
          <w:rFonts w:ascii="Arial" w:hAnsi="Arial" w:cs="Arial"/>
          <w:sz w:val="24"/>
          <w:lang w:val="pt-BR"/>
        </w:rPr>
        <w:t xml:space="preserve"> os conhecimentos adquiridos durante a atividade e usaram os dados coletados para comparar as duas áreas amostradas na da primeira etapa do curso em relação a comunidade de aves.</w:t>
      </w:r>
    </w:p>
    <w:p w:rsidR="002F0457" w:rsidRDefault="002F0457" w:rsidP="002F0457">
      <w:pPr>
        <w:spacing w:after="240" w:line="360" w:lineRule="auto"/>
        <w:ind w:firstLine="720"/>
        <w:jc w:val="both"/>
        <w:rPr>
          <w:rFonts w:ascii="Arial" w:hAnsi="Arial" w:cs="Arial"/>
          <w:sz w:val="24"/>
          <w:lang w:val="pt-BR"/>
        </w:rPr>
      </w:pPr>
    </w:p>
    <w:p w:rsidR="0094225F" w:rsidRPr="0094225F" w:rsidRDefault="0094225F" w:rsidP="0094225F">
      <w:pPr>
        <w:spacing w:after="24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94225F">
        <w:rPr>
          <w:rFonts w:ascii="Arial" w:hAnsi="Arial" w:cs="Arial"/>
          <w:b/>
          <w:sz w:val="24"/>
          <w:lang w:val="pt-BR"/>
        </w:rPr>
        <w:t>Referências bibliográficas</w:t>
      </w:r>
    </w:p>
    <w:p w:rsidR="0094225F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94225F">
        <w:rPr>
          <w:rFonts w:ascii="Arial" w:hAnsi="Arial" w:cs="Arial"/>
          <w:sz w:val="24"/>
          <w:lang w:val="pt-BR"/>
        </w:rPr>
        <w:t xml:space="preserve">BUENO, A. S.; ANCIÃES, M. ARAÚJO, P. S. G. &amp; FREITAS. M. A. 2014. Protocolo para levantamento de aves de sub-bosque pelo método de captura com redes de neblina em módulos RAPELD do </w:t>
      </w:r>
      <w:proofErr w:type="spellStart"/>
      <w:r w:rsidRPr="0094225F">
        <w:rPr>
          <w:rFonts w:ascii="Arial" w:hAnsi="Arial" w:cs="Arial"/>
          <w:sz w:val="24"/>
          <w:lang w:val="pt-BR"/>
        </w:rPr>
        <w:t>PPBio</w:t>
      </w:r>
      <w:proofErr w:type="spellEnd"/>
      <w:r w:rsidRPr="0094225F">
        <w:rPr>
          <w:rFonts w:ascii="Arial" w:hAnsi="Arial" w:cs="Arial"/>
          <w:sz w:val="24"/>
          <w:lang w:val="pt-BR"/>
        </w:rPr>
        <w:t>/CENBAM. Programa de Pesquisa em Biodiversidade.</w:t>
      </w:r>
    </w:p>
    <w:p w:rsidR="0094225F" w:rsidRPr="0094225F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94225F">
        <w:rPr>
          <w:rFonts w:ascii="Arial" w:hAnsi="Arial" w:cs="Arial"/>
          <w:sz w:val="24"/>
          <w:lang w:val="pt-BR"/>
        </w:rPr>
        <w:t xml:space="preserve">DEVELEY, P. F. 2004. Métodos para estudos com aves. </w:t>
      </w:r>
      <w:proofErr w:type="spellStart"/>
      <w:r w:rsidRPr="0094225F">
        <w:rPr>
          <w:rFonts w:ascii="Arial" w:hAnsi="Arial" w:cs="Arial"/>
          <w:sz w:val="24"/>
        </w:rPr>
        <w:t>Pp</w:t>
      </w:r>
      <w:proofErr w:type="spellEnd"/>
      <w:r w:rsidRPr="0094225F">
        <w:rPr>
          <w:rFonts w:ascii="Arial" w:hAnsi="Arial" w:cs="Arial"/>
          <w:sz w:val="24"/>
        </w:rPr>
        <w:t>: 153-168. In: CULLEN, L. JR; RUDRAN, R.; VALLADARES-PADUA, C. (</w:t>
      </w:r>
      <w:proofErr w:type="gramStart"/>
      <w:r w:rsidRPr="0094225F">
        <w:rPr>
          <w:rFonts w:ascii="Arial" w:hAnsi="Arial" w:cs="Arial"/>
          <w:sz w:val="24"/>
        </w:rPr>
        <w:t>eds</w:t>
      </w:r>
      <w:proofErr w:type="gramEnd"/>
      <w:r w:rsidRPr="0094225F">
        <w:rPr>
          <w:rFonts w:ascii="Arial" w:hAnsi="Arial" w:cs="Arial"/>
          <w:sz w:val="24"/>
        </w:rPr>
        <w:t xml:space="preserve">.). </w:t>
      </w:r>
      <w:r w:rsidRPr="0094225F">
        <w:rPr>
          <w:rFonts w:ascii="Arial" w:hAnsi="Arial" w:cs="Arial"/>
          <w:sz w:val="24"/>
          <w:lang w:val="pt-BR"/>
        </w:rPr>
        <w:t>Métodos de estudos em biologia da conservação e manejo da vida silvestre. Curitiba: Editora da Universidade Federal do Paraná, Fundação O Boticário de Proteção à Natureza.</w:t>
      </w:r>
    </w:p>
    <w:p w:rsidR="0094225F" w:rsidRPr="002F0457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94225F">
        <w:rPr>
          <w:rFonts w:ascii="Arial" w:hAnsi="Arial" w:cs="Arial"/>
          <w:sz w:val="24"/>
          <w:lang w:val="pt-BR"/>
        </w:rPr>
        <w:t xml:space="preserve">MATA, J. R.; ERIZE, F. &amp; RUMBOLL, M. 2006. </w:t>
      </w:r>
      <w:r w:rsidRPr="0094225F">
        <w:rPr>
          <w:rFonts w:ascii="Arial" w:hAnsi="Arial" w:cs="Arial"/>
          <w:sz w:val="24"/>
        </w:rPr>
        <w:t xml:space="preserve">Birds of South America: non-passerines: rheas to woodpeckers. </w:t>
      </w:r>
      <w:r w:rsidRPr="002F0457">
        <w:rPr>
          <w:rFonts w:ascii="Arial" w:hAnsi="Arial" w:cs="Arial"/>
          <w:sz w:val="24"/>
          <w:lang w:val="pt-BR"/>
        </w:rPr>
        <w:t xml:space="preserve">Princeton </w:t>
      </w:r>
      <w:proofErr w:type="spellStart"/>
      <w:r w:rsidRPr="002F0457">
        <w:rPr>
          <w:rFonts w:ascii="Arial" w:hAnsi="Arial" w:cs="Arial"/>
          <w:sz w:val="24"/>
          <w:lang w:val="pt-BR"/>
        </w:rPr>
        <w:t>University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Press.</w:t>
      </w:r>
    </w:p>
    <w:p w:rsidR="00D9519E" w:rsidRPr="0094225F" w:rsidRDefault="00D9519E" w:rsidP="0094225F">
      <w:pPr>
        <w:spacing w:after="240" w:line="360" w:lineRule="auto"/>
        <w:jc w:val="both"/>
        <w:rPr>
          <w:rFonts w:ascii="Arial" w:hAnsi="Arial" w:cs="Arial"/>
          <w:sz w:val="24"/>
        </w:rPr>
      </w:pPr>
      <w:r w:rsidRPr="00D9519E">
        <w:rPr>
          <w:rFonts w:ascii="Arial" w:hAnsi="Arial" w:cs="Arial"/>
          <w:sz w:val="24"/>
          <w:lang w:val="pt-BR"/>
        </w:rPr>
        <w:lastRenderedPageBreak/>
        <w:t xml:space="preserve">PIACENTINI, V. D. Q.; ALEIXO, A.; AGNE, C. E.; MAURÍCIO, G. N.; PACHECO, J. F.; BRAVO, G. A BRITO, G. R. R.; NAKA, L. N.; OLMOS, F.; POSSO, S.; SILVEIRA, L. F.; BETINI, G. S.; CERRANO, E.; FRANZ, I.; LEES, A. C.; LIMA, L.; PIOLI, D.; SCHUNCK, F.; AMARAL, F. R.; BENCKEL, G. A.; COHN-HAFT, M.; FIGUEIREDO, L. F. A.; STRAUBE, F. C. &amp; CESARI, E. 2015. Annotated checklist of the birds of Brazil by the Brazilian Ornithological Records Committee/Lista comentada das aves do Brasil pelo Comitê Brasileiro de Registros Ornitoloógicos. </w:t>
      </w:r>
      <w:proofErr w:type="spellStart"/>
      <w:r w:rsidRPr="00D9519E">
        <w:rPr>
          <w:rFonts w:ascii="Arial" w:hAnsi="Arial" w:cs="Arial"/>
          <w:sz w:val="24"/>
        </w:rPr>
        <w:t>Revista</w:t>
      </w:r>
      <w:proofErr w:type="spellEnd"/>
      <w:r w:rsidRPr="00D9519E">
        <w:rPr>
          <w:rFonts w:ascii="Arial" w:hAnsi="Arial" w:cs="Arial"/>
          <w:sz w:val="24"/>
        </w:rPr>
        <w:t xml:space="preserve"> </w:t>
      </w:r>
      <w:proofErr w:type="spellStart"/>
      <w:r w:rsidRPr="00D9519E">
        <w:rPr>
          <w:rFonts w:ascii="Arial" w:hAnsi="Arial" w:cs="Arial"/>
          <w:sz w:val="24"/>
        </w:rPr>
        <w:t>Brasileira</w:t>
      </w:r>
      <w:proofErr w:type="spellEnd"/>
      <w:r w:rsidRPr="00D9519E">
        <w:rPr>
          <w:rFonts w:ascii="Arial" w:hAnsi="Arial" w:cs="Arial"/>
          <w:sz w:val="24"/>
        </w:rPr>
        <w:t xml:space="preserve"> de </w:t>
      </w:r>
      <w:proofErr w:type="spellStart"/>
      <w:r w:rsidRPr="00D9519E">
        <w:rPr>
          <w:rFonts w:ascii="Arial" w:hAnsi="Arial" w:cs="Arial"/>
          <w:sz w:val="24"/>
        </w:rPr>
        <w:t>Ornitologia</w:t>
      </w:r>
      <w:proofErr w:type="spellEnd"/>
      <w:r w:rsidRPr="00D9519E">
        <w:rPr>
          <w:rFonts w:ascii="Arial" w:hAnsi="Arial" w:cs="Arial"/>
          <w:sz w:val="24"/>
        </w:rPr>
        <w:t>-Brazilian Journal of Ornithology, 23(2), 90-298.</w:t>
      </w:r>
    </w:p>
    <w:p w:rsidR="0094225F" w:rsidRPr="0094225F" w:rsidRDefault="0094225F" w:rsidP="0094225F">
      <w:pPr>
        <w:spacing w:after="240" w:line="360" w:lineRule="auto"/>
        <w:jc w:val="both"/>
        <w:rPr>
          <w:rFonts w:ascii="Arial" w:hAnsi="Arial" w:cs="Arial"/>
          <w:sz w:val="24"/>
        </w:rPr>
      </w:pPr>
      <w:r w:rsidRPr="0094225F">
        <w:rPr>
          <w:rFonts w:ascii="Arial" w:hAnsi="Arial" w:cs="Arial"/>
          <w:sz w:val="24"/>
        </w:rPr>
        <w:t>RIDGELY, R.S. &amp; TUDOR, G. 1994. The birds of South America. Volume 1: the Oscine Passerines. Austin: University of Texas Press.</w:t>
      </w:r>
    </w:p>
    <w:p w:rsidR="0094225F" w:rsidRPr="0094225F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94225F">
        <w:rPr>
          <w:rFonts w:ascii="Arial" w:hAnsi="Arial" w:cs="Arial"/>
          <w:sz w:val="24"/>
          <w:lang w:val="pt-BR"/>
        </w:rPr>
        <w:t xml:space="preserve">ROOS, A. L. Capturando Aves. 2010. In: VON-MATTER, S.; STRAUBE, F. C.; ACCORDI, I.; PIACENTINI, V. &amp; CÂNDIDO-JR, J. F. Ornitologia e Conservação: Ciência Aplicada, Técnicas de Pesquisa e Levantamento. Rio de Janeiro: </w:t>
      </w:r>
      <w:proofErr w:type="spellStart"/>
      <w:r w:rsidRPr="0094225F">
        <w:rPr>
          <w:rFonts w:ascii="Arial" w:hAnsi="Arial" w:cs="Arial"/>
          <w:sz w:val="24"/>
          <w:lang w:val="pt-BR"/>
        </w:rPr>
        <w:t>Technical</w:t>
      </w:r>
      <w:proofErr w:type="spellEnd"/>
      <w:r w:rsidRPr="0094225F">
        <w:rPr>
          <w:rFonts w:ascii="Arial" w:hAnsi="Arial" w:cs="Arial"/>
          <w:sz w:val="24"/>
          <w:lang w:val="pt-BR"/>
        </w:rPr>
        <w:t xml:space="preserve"> Books.</w:t>
      </w:r>
    </w:p>
    <w:p w:rsidR="0094225F" w:rsidRPr="0094225F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94225F">
        <w:rPr>
          <w:rFonts w:ascii="Arial" w:hAnsi="Arial" w:cs="Arial"/>
          <w:sz w:val="24"/>
          <w:lang w:val="pt-BR"/>
        </w:rPr>
        <w:t xml:space="preserve">SICK, H.1997. Ornitologia Brasileira. Edição revista e ampliada. Rio de Janeiro: Nova Fronteira. </w:t>
      </w:r>
    </w:p>
    <w:p w:rsidR="0094225F" w:rsidRPr="00946012" w:rsidRDefault="0094225F" w:rsidP="0094225F">
      <w:pPr>
        <w:spacing w:after="240" w:line="360" w:lineRule="auto"/>
        <w:jc w:val="both"/>
        <w:rPr>
          <w:rFonts w:ascii="Arial" w:hAnsi="Arial" w:cs="Arial"/>
          <w:sz w:val="24"/>
          <w:lang w:val="pt-BR"/>
        </w:rPr>
      </w:pPr>
      <w:r w:rsidRPr="002F0457">
        <w:rPr>
          <w:rFonts w:ascii="Arial" w:hAnsi="Arial" w:cs="Arial"/>
          <w:sz w:val="24"/>
          <w:lang w:val="pt-BR"/>
        </w:rPr>
        <w:t xml:space="preserve">SIGRIST, T. 2014. Avifauna Brasileira: </w:t>
      </w:r>
      <w:proofErr w:type="spellStart"/>
      <w:r w:rsidRPr="002F0457">
        <w:rPr>
          <w:rFonts w:ascii="Arial" w:hAnsi="Arial" w:cs="Arial"/>
          <w:sz w:val="24"/>
          <w:lang w:val="pt-BR"/>
        </w:rPr>
        <w:t>the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Avis </w:t>
      </w:r>
      <w:proofErr w:type="spellStart"/>
      <w:r w:rsidRPr="002F0457">
        <w:rPr>
          <w:rFonts w:ascii="Arial" w:hAnsi="Arial" w:cs="Arial"/>
          <w:sz w:val="24"/>
          <w:lang w:val="pt-BR"/>
        </w:rPr>
        <w:t>Brasilis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field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guide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to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the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birds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of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2F0457">
        <w:rPr>
          <w:rFonts w:ascii="Arial" w:hAnsi="Arial" w:cs="Arial"/>
          <w:sz w:val="24"/>
          <w:lang w:val="pt-BR"/>
        </w:rPr>
        <w:t>Brazil</w:t>
      </w:r>
      <w:proofErr w:type="spellEnd"/>
      <w:r w:rsidRPr="002F0457">
        <w:rPr>
          <w:rFonts w:ascii="Arial" w:hAnsi="Arial" w:cs="Arial"/>
          <w:sz w:val="24"/>
          <w:lang w:val="pt-BR"/>
        </w:rPr>
        <w:t xml:space="preserve">. </w:t>
      </w:r>
      <w:r w:rsidRPr="0094225F">
        <w:rPr>
          <w:rFonts w:ascii="Arial" w:hAnsi="Arial" w:cs="Arial"/>
          <w:sz w:val="24"/>
          <w:lang w:val="pt-BR"/>
        </w:rPr>
        <w:t xml:space="preserve">3ª Edição. São Paulo: Editora Avis </w:t>
      </w:r>
      <w:proofErr w:type="spellStart"/>
      <w:r w:rsidRPr="0094225F">
        <w:rPr>
          <w:rFonts w:ascii="Arial" w:hAnsi="Arial" w:cs="Arial"/>
          <w:sz w:val="24"/>
          <w:lang w:val="pt-BR"/>
        </w:rPr>
        <w:t>Brasilis</w:t>
      </w:r>
      <w:proofErr w:type="spellEnd"/>
      <w:r w:rsidRPr="0094225F">
        <w:rPr>
          <w:rFonts w:ascii="Arial" w:hAnsi="Arial" w:cs="Arial"/>
          <w:sz w:val="24"/>
          <w:lang w:val="pt-BR"/>
        </w:rPr>
        <w:t>.</w:t>
      </w:r>
      <w:bookmarkStart w:id="0" w:name="_GoBack"/>
      <w:bookmarkEnd w:id="0"/>
    </w:p>
    <w:sectPr w:rsidR="0094225F" w:rsidRPr="00946012" w:rsidSect="007048F6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2BC"/>
    <w:multiLevelType w:val="hybridMultilevel"/>
    <w:tmpl w:val="E990B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D601DE"/>
    <w:multiLevelType w:val="hybridMultilevel"/>
    <w:tmpl w:val="BD62D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F6"/>
    <w:rsid w:val="002F0457"/>
    <w:rsid w:val="007048F6"/>
    <w:rsid w:val="0094225F"/>
    <w:rsid w:val="00946012"/>
    <w:rsid w:val="00D61CDE"/>
    <w:rsid w:val="00D9519E"/>
    <w:rsid w:val="00F1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C713-E3F1-401E-913D-3AD1289B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5</cp:revision>
  <dcterms:created xsi:type="dcterms:W3CDTF">2018-01-26T21:16:00Z</dcterms:created>
  <dcterms:modified xsi:type="dcterms:W3CDTF">2018-01-31T20:51:00Z</dcterms:modified>
</cp:coreProperties>
</file>